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8" w:rsidRPr="000126A8" w:rsidRDefault="000126A8" w:rsidP="000126A8">
      <w:pPr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26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ĐẠI HỌC QUỐC GIA HÀ NỘI</w:t>
      </w:r>
    </w:p>
    <w:p w:rsidR="000126A8" w:rsidRPr="000126A8" w:rsidRDefault="000126A8" w:rsidP="000126A8">
      <w:pPr>
        <w:spacing w:before="40"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653661</wp:posOffset>
                </wp:positionH>
                <wp:positionV relativeFrom="paragraph">
                  <wp:posOffset>19429</wp:posOffset>
                </wp:positionV>
                <wp:extent cx="973777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.55pt" to="128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" strokecolor="black [3040]"/>
            </w:pict>
          </mc:Fallback>
        </mc:AlternateContent>
      </w:r>
    </w:p>
    <w:p w:rsidR="00A01935" w:rsidRPr="00A01935" w:rsidRDefault="000126A8" w:rsidP="00A01935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935">
        <w:rPr>
          <w:rFonts w:ascii="Times New Roman" w:hAnsi="Times New Roman" w:cs="Times New Roman"/>
          <w:b/>
          <w:sz w:val="26"/>
          <w:szCs w:val="26"/>
        </w:rPr>
        <w:t xml:space="preserve">QUY TRÌNH 3: </w:t>
      </w:r>
      <w:r w:rsidRPr="00A019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KÊ KHAI, CẬP NHẬT HỢP ĐỒNG LAO ĐỘNG,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A01935">
        <w:rPr>
          <w:rFonts w:ascii="Times New Roman" w:hAnsi="Times New Roman" w:cs="Times New Roman"/>
          <w:b/>
          <w:color w:val="000000"/>
          <w:sz w:val="26"/>
          <w:szCs w:val="26"/>
        </w:rPr>
        <w:t>HỢP ĐỒNG LÀM VIỆC</w:t>
      </w:r>
    </w:p>
    <w:tbl>
      <w:tblPr>
        <w:tblpPr w:leftFromText="180" w:rightFromText="180" w:vertAnchor="text" w:horzAnchor="margin" w:tblpX="-748" w:tblpY="3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2126"/>
        <w:gridCol w:w="567"/>
        <w:gridCol w:w="1559"/>
        <w:gridCol w:w="177"/>
        <w:gridCol w:w="2233"/>
      </w:tblGrid>
      <w:tr w:rsidR="00A01935" w:rsidRPr="00A01935" w:rsidTr="00D6540C">
        <w:trPr>
          <w:trHeight w:val="1128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Tên thủ tục: </w:t>
            </w:r>
            <w:r w:rsidRPr="00A01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Kê khai, cập nhật hợp đồng lao động, hợp đồng làm việc</w:t>
            </w:r>
          </w:p>
          <w:p w:rsidR="00A01935" w:rsidRPr="00A01935" w:rsidRDefault="00A01935" w:rsidP="00012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Đề xuất đổi tên: </w:t>
            </w:r>
            <w:r w:rsidRPr="000126A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Phê duyệt</w:t>
            </w:r>
            <w:r w:rsidR="0002799B" w:rsidRPr="000126A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 ký số</w:t>
            </w:r>
            <w:r w:rsidRPr="000126A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Hợp đồng lao động, hợp đồng làm việc/Quyết định </w:t>
            </w:r>
            <w:r w:rsidR="0002799B" w:rsidRPr="000126A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br/>
            </w:r>
            <w:r w:rsidRPr="000126A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chấm dứt hợp đồng lao động, hợp đồng làm việc</w:t>
            </w:r>
          </w:p>
        </w:tc>
      </w:tr>
      <w:tr w:rsidR="00A01935" w:rsidRPr="00A01935" w:rsidTr="00D6540C">
        <w:trPr>
          <w:trHeight w:val="505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, đối tượng cung cấp: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Viên chức, người lao động làm việc tại Cơ quan ĐHQGHN, các đơn vị thành viên và trực thuộc Đại học Quốc gia Hà Nội.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 quan tiếp nhận, trả kết quả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Ban Tổ chức Cán bộ/Văn phòng ĐHQGHN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Phòng TCCB/Phòng Hành chính của các đơn vị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 xml:space="preserve">- Bộ Luật lao động  số 45/2019/QH14 ngày 20/11/2019; 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Luật số 52/2019/QH14 ngày 25/11/2019;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Nghị định số 115/2020/NĐ-CP ngày 25/9/2020 của Chính phủ về việc quy định về tuyển dụng, sử dụng và quản lý viên chức;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-Văn bản hợp nhất số 04/NĐHN-BNV  ngày  21/05/2019 của Bộ Nội về  thực hiện chế độ hợp đồng một số loại công việc trong cơ quan hành chính nhà nước, đơn vị sự nghiệp;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Nghị định số 161/2018/NĐ-CP  ngày 29/11/2018 của Bộ Nội vụ;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 xml:space="preserve">- Thông tư số 03/2019/TT-BNV ngày 14/5/2019 của Bộ Nội vụ. 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Quyết định số 3768/QĐ-ĐHQGHN ngày 22/10/2014 của Giám đốc ĐHQGHN về việc ban hành Quy định về tuyển dụng, sử dụng và quản lý công chức, viên chức, người lao động trong ĐHQGHN;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Các cơ sở pháp lý khác liên quan đến nội dung của văn bản.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920" w:type="dxa"/>
            <w:gridSpan w:val="3"/>
            <w:vAlign w:val="center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559" w:type="dxa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 (bản </w:t>
            </w:r>
            <w:r w:rsidR="00D6540C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br/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điện tử)</w:t>
            </w:r>
          </w:p>
        </w:tc>
        <w:tc>
          <w:tcPr>
            <w:tcW w:w="2410" w:type="dxa"/>
            <w:gridSpan w:val="2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Ghi chú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20" w:type="dxa"/>
            <w:gridSpan w:val="3"/>
            <w:vAlign w:val="center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1.Hợp đồng làm việc xác định thời hạn;</w:t>
            </w: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br/>
              <w:t xml:space="preserve">2. Hợp đồng làm việc  không xác định thời hạn; </w:t>
            </w:r>
          </w:p>
          <w:p w:rsidR="00A01935" w:rsidRPr="00A01935" w:rsidRDefault="00A01935" w:rsidP="00A0193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3.Hợp đồng lao động xác định thời hạn;</w:t>
            </w: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br/>
              <w:t>4. Hợp đồng lao động không xác định thời hạn;</w:t>
            </w: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br/>
              <w:t xml:space="preserve">5.Hợp đồng lao động không xác định thời hạn; </w:t>
            </w:r>
            <w:r w:rsidRPr="00A0193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br/>
              <w:t>6. Quyết định chấm dứt Hợp đồng làm việc/ Hợp đồng lao động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gridSpan w:val="2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Xuất ra từ phần mềm quản trị nguồn nhân lực (HRM-VNU) dưới dạng pdf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01 bộ (hợp đồng các loại)/ 01 Quyết định chấm dứt hợp đồng</w:t>
            </w:r>
          </w:p>
        </w:tc>
      </w:tr>
      <w:tr w:rsidR="00A01935" w:rsidRPr="00A01935" w:rsidTr="00D6540C">
        <w:trPr>
          <w:trHeight w:val="389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05 - 07 ngày</w:t>
            </w:r>
          </w:p>
        </w:tc>
      </w:tr>
      <w:tr w:rsidR="00A01935" w:rsidRPr="00A01935" w:rsidTr="00D6540C">
        <w:trPr>
          <w:trHeight w:val="446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233" w:type="dxa"/>
            <w:vAlign w:val="center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Biểu mẫu/ </w:t>
            </w:r>
          </w:p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Kết quả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Tiếp nhận, thẩm định hồ sơ trực tiếp trên phần mềm 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HRM-VNU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-Nhập dữ liệu và In Hợp đồng trực tiếp từ phần mềm (có footnote). </w:t>
            </w:r>
          </w:p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>- Dữ liệu tự động link sang các báo cáo thống kê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Chuyên viên Ban TCCB/ Bộ phận </w:t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TCCB của Văn phòng/đơn vị thành viên, trực thuộc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Trong thời hạn 05 ngày đối với 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HĐLV/ HĐLĐ xác định thời hạn và chỉ thực hiện 01 lần trong 05 ngày đối với HĐLV/ HĐLĐ không xác định 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br/>
              <w:t>thời hạn;</w:t>
            </w:r>
          </w:p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>- Trong thời hạn 02 ngày đối với Hợp đồng thử việc</w:t>
            </w:r>
          </w:p>
        </w:tc>
        <w:tc>
          <w:tcPr>
            <w:tcW w:w="2233" w:type="dxa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HĐLV xác định thời hạn</w:t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;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HĐLV không xác định thời hạn </w:t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br/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HĐLĐ xác định thời hạn </w:t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br/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HĐLĐ không xác định thời hạn </w:t>
            </w:r>
            <w:r w:rsidRPr="00A019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br/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Hoặc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 Quyết định chấm dứt HĐLV/HĐLĐ </w:t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</w:rPr>
              <w:t>Dưới dạng pdf</w:t>
            </w:r>
          </w:p>
        </w:tc>
      </w:tr>
      <w:tr w:rsidR="00A01935" w:rsidRPr="00A01935" w:rsidTr="00D6540C">
        <w:trPr>
          <w:trHeight w:val="767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B2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 hồ sơ sang Cổng thông tin hành chính</w:t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Cá nhân/ </w:t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  <w:t>Chuyên viên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0.5 - 1 ngày</w:t>
            </w:r>
          </w:p>
        </w:tc>
        <w:tc>
          <w:tcPr>
            <w:tcW w:w="2233" w:type="dxa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Các file hợp đồng dạng pdf</w:t>
            </w:r>
            <w:r w:rsidR="0002799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(sau khi cả hai bên: người lao động/viên chức và người sử dụng lao động/thủ trưởng quản lý viên chức đồng ý trên phần mềm)</w:t>
            </w:r>
          </w:p>
        </w:tc>
      </w:tr>
      <w:tr w:rsidR="00A01935" w:rsidRPr="00A01935" w:rsidTr="00D6540C">
        <w:trPr>
          <w:trHeight w:val="80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Xử lý yêu cầu</w:t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Chuyên viên </w:t>
            </w:r>
            <w:r w:rsidR="00D654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phụ trách tại </w:t>
            </w:r>
            <w:r w:rsidR="00D654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Cổng thông tin </w:t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  <w:t>hành chính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0.5 - 1 ngày</w:t>
            </w:r>
          </w:p>
        </w:tc>
        <w:tc>
          <w:tcPr>
            <w:tcW w:w="2233" w:type="dxa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A01935" w:rsidRPr="00A01935" w:rsidTr="00D6540C">
        <w:trPr>
          <w:trHeight w:val="1225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Thực hiện ký số và chuyển văn thư đóng dấu</w:t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Trưởng Ban TCCB/ Chánh Văn phòng/</w:t>
            </w:r>
          </w:p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Thủ trưởng đơn vị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 ngày</w:t>
            </w:r>
          </w:p>
        </w:tc>
        <w:tc>
          <w:tcPr>
            <w:tcW w:w="2233" w:type="dxa"/>
          </w:tcPr>
          <w:p w:rsidR="00A01935" w:rsidRPr="00A01935" w:rsidRDefault="00A01935" w:rsidP="00A019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01935" w:rsidRPr="00A01935" w:rsidTr="00337082">
        <w:trPr>
          <w:trHeight w:val="2543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B5</w:t>
            </w:r>
          </w:p>
        </w:tc>
        <w:tc>
          <w:tcPr>
            <w:tcW w:w="3227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Trả kết quả </w:t>
            </w:r>
          </w:p>
        </w:tc>
        <w:tc>
          <w:tcPr>
            <w:tcW w:w="2126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Chuyên viên Ban TCCB/ Bộ phận TCCB của Văn phòng/ đơn vị thành viên, </w:t>
            </w:r>
            <w:r w:rsidR="003370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</w: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trực thuộc</w:t>
            </w:r>
          </w:p>
        </w:tc>
        <w:tc>
          <w:tcPr>
            <w:tcW w:w="2303" w:type="dxa"/>
            <w:gridSpan w:val="3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ngày</w:t>
            </w:r>
          </w:p>
        </w:tc>
        <w:tc>
          <w:tcPr>
            <w:tcW w:w="2233" w:type="dxa"/>
            <w:vAlign w:val="center"/>
          </w:tcPr>
          <w:p w:rsidR="00A01935" w:rsidRPr="000126A8" w:rsidRDefault="00337082" w:rsidP="00720E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</w:pPr>
            <w:r w:rsidRPr="000126A8">
              <w:rPr>
                <w:rFonts w:ascii="Times New Roman" w:hAnsi="Times New Roman" w:cs="Times New Roman"/>
                <w:i/>
                <w:color w:val="FF0000"/>
                <w:spacing w:val="-2"/>
                <w:sz w:val="26"/>
                <w:szCs w:val="26"/>
              </w:rPr>
              <w:t xml:space="preserve">Đề nghị có giải pháp đối với việc ban hành các hợp đồng lao động, hợp làm việc vì do người lao động, viên chức chỉ có ký </w:t>
            </w:r>
            <w:r w:rsidR="00720E17" w:rsidRPr="000126A8">
              <w:rPr>
                <w:rFonts w:ascii="Times New Roman" w:hAnsi="Times New Roman" w:cs="Times New Roman"/>
                <w:i/>
                <w:color w:val="FF0000"/>
                <w:spacing w:val="-2"/>
                <w:sz w:val="26"/>
                <w:szCs w:val="26"/>
              </w:rPr>
              <w:t>trực tiếp tại bản in</w:t>
            </w:r>
            <w:r w:rsidR="0002799B" w:rsidRPr="000126A8">
              <w:rPr>
                <w:rFonts w:ascii="Times New Roman" w:hAnsi="Times New Roman" w:cs="Times New Roman"/>
                <w:i/>
                <w:color w:val="FF0000"/>
                <w:spacing w:val="-2"/>
                <w:sz w:val="26"/>
                <w:szCs w:val="26"/>
              </w:rPr>
              <w:t xml:space="preserve">  </w:t>
            </w:r>
          </w:p>
        </w:tc>
      </w:tr>
      <w:tr w:rsidR="00A01935" w:rsidRPr="00A01935" w:rsidTr="00D6540C">
        <w:trPr>
          <w:trHeight w:val="826"/>
        </w:trPr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889" w:type="dxa"/>
            <w:gridSpan w:val="6"/>
            <w:vAlign w:val="center"/>
          </w:tcPr>
          <w:p w:rsidR="00A01935" w:rsidRPr="00A01935" w:rsidRDefault="00A01935" w:rsidP="00D654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Kết quả giải quyết: </w:t>
            </w:r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>Hợp đồ</w:t>
            </w:r>
            <w:bookmarkStart w:id="0" w:name="_GoBack"/>
            <w:bookmarkEnd w:id="0"/>
            <w:r w:rsidRPr="00A0193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ng làm việc/Hợp đồng lao động hoặc Quyết định được ký số và đóng dấu </w:t>
            </w:r>
          </w:p>
        </w:tc>
      </w:tr>
      <w:tr w:rsidR="00A01935" w:rsidRPr="00A01935" w:rsidTr="00D6540C">
        <w:tc>
          <w:tcPr>
            <w:tcW w:w="709" w:type="dxa"/>
            <w:vAlign w:val="center"/>
          </w:tcPr>
          <w:p w:rsidR="00A01935" w:rsidRPr="00A01935" w:rsidRDefault="00A01935" w:rsidP="00D654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889" w:type="dxa"/>
            <w:gridSpan w:val="6"/>
          </w:tcPr>
          <w:p w:rsidR="00A01935" w:rsidRPr="00A01935" w:rsidRDefault="00A01935" w:rsidP="00A0193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A019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:rsidR="00A01935" w:rsidRPr="00A01935" w:rsidRDefault="00A01935" w:rsidP="00A0193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HĐLV xác định thời hạn 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(Biểu mẫu 04);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 HĐLV không xác định thời hạn 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(Biểu mẫu 05);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HĐLĐ xác định thời hạn 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(Biểu mẫu 06); 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HĐLĐ không xác định thời hạn </w:t>
            </w:r>
          </w:p>
          <w:p w:rsidR="00A01935" w:rsidRPr="00A01935" w:rsidRDefault="00A01935" w:rsidP="00A0193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(Biểu mẫu 07); </w:t>
            </w:r>
          </w:p>
          <w:p w:rsidR="00A01935" w:rsidRPr="00A01935" w:rsidRDefault="00A01935" w:rsidP="00D654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01935">
              <w:rPr>
                <w:rFonts w:ascii="Times New Roman" w:hAnsi="Times New Roman" w:cs="Times New Roman"/>
                <w:iCs/>
                <w:sz w:val="26"/>
                <w:szCs w:val="26"/>
              </w:rPr>
              <w:t>2.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01935">
              <w:rPr>
                <w:rFonts w:ascii="Times New Roman" w:hAnsi="Times New Roman" w:cs="Times New Roman"/>
                <w:sz w:val="26"/>
                <w:szCs w:val="26"/>
              </w:rPr>
              <w:t xml:space="preserve">Quyết định chấm dứt HĐLV/HĐLĐ </w:t>
            </w:r>
            <w:r w:rsidRPr="00A019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(Biểu mẫu 08)-</w:t>
            </w:r>
            <w:r w:rsidRPr="00A0193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nếu có</w:t>
            </w:r>
            <w:r w:rsidR="00D6540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:rsidR="00972F52" w:rsidRPr="00A01935" w:rsidRDefault="004A0680" w:rsidP="00D6540C">
      <w:pPr>
        <w:rPr>
          <w:rFonts w:ascii="Times New Roman" w:hAnsi="Times New Roman" w:cs="Times New Roman"/>
        </w:rPr>
      </w:pPr>
    </w:p>
    <w:sectPr w:rsidR="00972F52" w:rsidRPr="00A01935" w:rsidSect="000126A8">
      <w:headerReference w:type="default" r:id="rId7"/>
      <w:headerReference w:type="first" r:id="rId8"/>
      <w:pgSz w:w="11907" w:h="16839" w:code="9"/>
      <w:pgMar w:top="1134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80" w:rsidRDefault="004A0680" w:rsidP="000126A8">
      <w:pPr>
        <w:spacing w:after="0" w:line="240" w:lineRule="auto"/>
      </w:pPr>
      <w:r>
        <w:separator/>
      </w:r>
    </w:p>
  </w:endnote>
  <w:endnote w:type="continuationSeparator" w:id="0">
    <w:p w:rsidR="004A0680" w:rsidRDefault="004A0680" w:rsidP="000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80" w:rsidRDefault="004A0680" w:rsidP="000126A8">
      <w:pPr>
        <w:spacing w:after="0" w:line="240" w:lineRule="auto"/>
      </w:pPr>
      <w:r>
        <w:separator/>
      </w:r>
    </w:p>
  </w:footnote>
  <w:footnote w:type="continuationSeparator" w:id="0">
    <w:p w:rsidR="004A0680" w:rsidRDefault="004A0680" w:rsidP="000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891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26A8" w:rsidRDefault="000126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6A8" w:rsidRDefault="00012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A8" w:rsidRDefault="000126A8">
    <w:pPr>
      <w:pStyle w:val="Header"/>
      <w:jc w:val="center"/>
    </w:pPr>
  </w:p>
  <w:p w:rsidR="000126A8" w:rsidRDefault="00012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35"/>
    <w:rsid w:val="000126A8"/>
    <w:rsid w:val="0002799B"/>
    <w:rsid w:val="00076C2A"/>
    <w:rsid w:val="00092FA9"/>
    <w:rsid w:val="0017000D"/>
    <w:rsid w:val="001B4F47"/>
    <w:rsid w:val="001B532D"/>
    <w:rsid w:val="001F524C"/>
    <w:rsid w:val="0024267B"/>
    <w:rsid w:val="00337082"/>
    <w:rsid w:val="003665A7"/>
    <w:rsid w:val="004A0680"/>
    <w:rsid w:val="0053493D"/>
    <w:rsid w:val="006148C6"/>
    <w:rsid w:val="00680265"/>
    <w:rsid w:val="006F1B63"/>
    <w:rsid w:val="00720E17"/>
    <w:rsid w:val="007F77B0"/>
    <w:rsid w:val="00972BDD"/>
    <w:rsid w:val="00996ED0"/>
    <w:rsid w:val="00A01935"/>
    <w:rsid w:val="00AD0875"/>
    <w:rsid w:val="00B44693"/>
    <w:rsid w:val="00C922B9"/>
    <w:rsid w:val="00CE104A"/>
    <w:rsid w:val="00CE2AB4"/>
    <w:rsid w:val="00D532B5"/>
    <w:rsid w:val="00D5678F"/>
    <w:rsid w:val="00D6540C"/>
    <w:rsid w:val="00DC10E4"/>
    <w:rsid w:val="00DC6D4C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A8"/>
  </w:style>
  <w:style w:type="paragraph" w:styleId="Footer">
    <w:name w:val="footer"/>
    <w:basedOn w:val="Normal"/>
    <w:link w:val="FooterChar"/>
    <w:uiPriority w:val="99"/>
    <w:unhideWhenUsed/>
    <w:rsid w:val="000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A8"/>
  </w:style>
  <w:style w:type="paragraph" w:styleId="Footer">
    <w:name w:val="footer"/>
    <w:basedOn w:val="Normal"/>
    <w:link w:val="FooterChar"/>
    <w:uiPriority w:val="99"/>
    <w:unhideWhenUsed/>
    <w:rsid w:val="000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2021-09-20T07:46:00Z</dcterms:created>
  <dcterms:modified xsi:type="dcterms:W3CDTF">2021-09-20T08:36:00Z</dcterms:modified>
</cp:coreProperties>
</file>